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AF489" w14:textId="77777777" w:rsidR="00781124" w:rsidRPr="00781124" w:rsidRDefault="00781124" w:rsidP="00781124">
      <w:pPr>
        <w:rPr>
          <w:rFonts w:ascii="TimesNewRomanPS-BoldMT" w:hAnsi="TimesNewRomanPS-BoldMT" w:cs="Times New Roman"/>
          <w:b/>
          <w:bCs/>
          <w:sz w:val="28"/>
          <w:szCs w:val="28"/>
        </w:rPr>
      </w:pPr>
      <w:r w:rsidRPr="00781124">
        <w:rPr>
          <w:rFonts w:ascii="TimesNewRomanPS-BoldMT" w:hAnsi="TimesNewRomanPS-BoldMT" w:cs="Times New Roman"/>
          <w:b/>
          <w:bCs/>
          <w:sz w:val="28"/>
          <w:szCs w:val="28"/>
        </w:rPr>
        <w:t>Project Narrative: Proposed Warehouse Development</w:t>
      </w:r>
    </w:p>
    <w:p w14:paraId="32D3ED55" w14:textId="77777777" w:rsidR="00781124" w:rsidRPr="00781124" w:rsidRDefault="00781124" w:rsidP="00781124">
      <w:pPr>
        <w:rPr>
          <w:rFonts w:ascii="TimesNewRomanPS-BoldMT" w:hAnsi="TimesNewRomanPS-BoldMT" w:cs="Times New Roman"/>
          <w:b/>
          <w:bCs/>
          <w:sz w:val="28"/>
          <w:szCs w:val="28"/>
        </w:rPr>
      </w:pPr>
    </w:p>
    <w:p w14:paraId="0744AD40" w14:textId="77777777" w:rsidR="00781124" w:rsidRPr="00781124" w:rsidRDefault="00781124" w:rsidP="00781124">
      <w:pPr>
        <w:rPr>
          <w:rFonts w:ascii="TimesNewRomanPS-BoldMT" w:hAnsi="TimesNewRomanPS-BoldMT" w:cs="Times New Roman"/>
          <w:b/>
          <w:bCs/>
          <w:sz w:val="28"/>
          <w:szCs w:val="28"/>
        </w:rPr>
      </w:pPr>
    </w:p>
    <w:p w14:paraId="70B71BC8" w14:textId="77777777" w:rsidR="00781124" w:rsidRPr="00781124" w:rsidRDefault="00781124" w:rsidP="00781124">
      <w:pPr>
        <w:rPr>
          <w:rFonts w:ascii="TimesNewRomanPS-BoldMT" w:hAnsi="TimesNewRomanPS-BoldMT" w:cs="Times New Roman"/>
          <w:b/>
          <w:bCs/>
          <w:sz w:val="28"/>
          <w:szCs w:val="28"/>
        </w:rPr>
      </w:pPr>
    </w:p>
    <w:p w14:paraId="3BB1B5F4" w14:textId="77777777" w:rsidR="00781124" w:rsidRPr="00781124" w:rsidRDefault="00781124" w:rsidP="00781124">
      <w:pPr>
        <w:jc w:val="center"/>
        <w:rPr>
          <w:rFonts w:ascii="TimesNewRomanPS-BoldMT" w:hAnsi="TimesNewRomanPS-BoldMT" w:cs="Times New Roman"/>
          <w:b/>
          <w:bCs/>
          <w:sz w:val="28"/>
          <w:szCs w:val="28"/>
        </w:rPr>
      </w:pPr>
      <w:r w:rsidRPr="00781124">
        <w:rPr>
          <w:rFonts w:ascii="TimesNewRomanPS-BoldMT" w:hAnsi="TimesNewRomanPS-BoldMT" w:cs="Times New Roman"/>
          <w:b/>
          <w:bCs/>
          <w:sz w:val="28"/>
          <w:szCs w:val="28"/>
        </w:rPr>
        <w:t>Project Overview</w:t>
      </w:r>
    </w:p>
    <w:p w14:paraId="2B9E1381" w14:textId="77777777" w:rsidR="00781124" w:rsidRPr="00781124" w:rsidRDefault="00781124" w:rsidP="00781124">
      <w:pPr>
        <w:rPr>
          <w:rFonts w:ascii="TimesNewRomanPS-BoldMT" w:hAnsi="TimesNewRomanPS-BoldMT" w:cs="Times New Roman"/>
          <w:b/>
          <w:bCs/>
          <w:sz w:val="28"/>
          <w:szCs w:val="28"/>
        </w:rPr>
      </w:pPr>
    </w:p>
    <w:p w14:paraId="6A5F08BD" w14:textId="77777777" w:rsidR="00781124" w:rsidRPr="00781124" w:rsidRDefault="00781124" w:rsidP="00781124">
      <w:pPr>
        <w:rPr>
          <w:rFonts w:ascii="TimesNewRomanPS-BoldMT" w:hAnsi="TimesNewRomanPS-BoldMT" w:cs="Times New Roman"/>
          <w:b/>
          <w:bCs/>
          <w:sz w:val="28"/>
          <w:szCs w:val="28"/>
        </w:rPr>
      </w:pPr>
    </w:p>
    <w:p w14:paraId="5ADF226F" w14:textId="77777777" w:rsidR="00781124" w:rsidRPr="00781124" w:rsidRDefault="00781124" w:rsidP="00781124">
      <w:pPr>
        <w:jc w:val="both"/>
        <w:rPr>
          <w:rFonts w:ascii="TimesNewRomanPS-BoldMT" w:hAnsi="TimesNewRomanPS-BoldMT" w:cs="Times New Roman"/>
          <w:b/>
          <w:bCs/>
          <w:sz w:val="28"/>
          <w:szCs w:val="28"/>
        </w:rPr>
      </w:pPr>
      <w:r w:rsidRPr="00781124">
        <w:rPr>
          <w:rFonts w:ascii="TimesNewRomanPS-BoldMT" w:hAnsi="TimesNewRomanPS-BoldMT" w:cs="Times New Roman"/>
          <w:b/>
          <w:bCs/>
          <w:sz w:val="28"/>
          <w:szCs w:val="28"/>
        </w:rPr>
        <w:t xml:space="preserve">The proposed development consists of two new warehouse structures located on the same </w:t>
      </w:r>
      <w:proofErr w:type="gramStart"/>
      <w:r w:rsidRPr="00781124">
        <w:rPr>
          <w:rFonts w:ascii="TimesNewRomanPS-BoldMT" w:hAnsi="TimesNewRomanPS-BoldMT" w:cs="Times New Roman"/>
          <w:b/>
          <w:bCs/>
          <w:sz w:val="28"/>
          <w:szCs w:val="28"/>
        </w:rPr>
        <w:t>lot</w:t>
      </w:r>
      <w:proofErr w:type="gramEnd"/>
      <w:r w:rsidRPr="00781124">
        <w:rPr>
          <w:rFonts w:ascii="TimesNewRomanPS-BoldMT" w:hAnsi="TimesNewRomanPS-BoldMT" w:cs="Times New Roman"/>
          <w:b/>
          <w:bCs/>
          <w:sz w:val="28"/>
          <w:szCs w:val="28"/>
        </w:rPr>
        <w:t xml:space="preserve"> as the existing facility. The project will expand the operational capacity and improve logistics efficiency through the addition of new modern warehouse spaces with integrated office areas and loading docks.</w:t>
      </w:r>
    </w:p>
    <w:p w14:paraId="3D38EC1E" w14:textId="77777777" w:rsidR="00781124" w:rsidRPr="00781124" w:rsidRDefault="00781124" w:rsidP="00781124">
      <w:pPr>
        <w:jc w:val="both"/>
        <w:rPr>
          <w:rFonts w:ascii="TimesNewRomanPS-BoldMT" w:hAnsi="TimesNewRomanPS-BoldMT" w:cs="Times New Roman"/>
          <w:b/>
          <w:bCs/>
          <w:sz w:val="28"/>
          <w:szCs w:val="28"/>
        </w:rPr>
      </w:pPr>
    </w:p>
    <w:p w14:paraId="4BC71509" w14:textId="77777777" w:rsidR="00781124" w:rsidRPr="00781124" w:rsidRDefault="00781124" w:rsidP="00781124">
      <w:pPr>
        <w:jc w:val="both"/>
        <w:rPr>
          <w:rFonts w:ascii="TimesNewRomanPS-BoldMT" w:hAnsi="TimesNewRomanPS-BoldMT" w:cs="Times New Roman"/>
          <w:b/>
          <w:bCs/>
          <w:sz w:val="28"/>
          <w:szCs w:val="28"/>
        </w:rPr>
      </w:pPr>
    </w:p>
    <w:p w14:paraId="2F7EE7D1" w14:textId="77777777" w:rsidR="00781124" w:rsidRPr="00781124" w:rsidRDefault="00781124" w:rsidP="00781124">
      <w:pPr>
        <w:jc w:val="both"/>
        <w:rPr>
          <w:rFonts w:ascii="TimesNewRomanPS-BoldMT" w:hAnsi="TimesNewRomanPS-BoldMT" w:cs="Times New Roman"/>
          <w:b/>
          <w:bCs/>
          <w:sz w:val="28"/>
          <w:szCs w:val="28"/>
        </w:rPr>
      </w:pPr>
      <w:r w:rsidRPr="00781124">
        <w:rPr>
          <w:rFonts w:ascii="TimesNewRomanPS-BoldMT" w:hAnsi="TimesNewRomanPS-BoldMT" w:cs="Times New Roman"/>
          <w:b/>
          <w:bCs/>
          <w:sz w:val="28"/>
          <w:szCs w:val="28"/>
        </w:rPr>
        <w:t>Building A – 30,000 Square-Foot Warehouse (Attached Addition)</w:t>
      </w:r>
    </w:p>
    <w:p w14:paraId="329005D5" w14:textId="77777777" w:rsidR="00781124" w:rsidRPr="00781124" w:rsidRDefault="00781124" w:rsidP="00781124">
      <w:pPr>
        <w:jc w:val="both"/>
        <w:rPr>
          <w:rFonts w:ascii="TimesNewRomanPS-BoldMT" w:hAnsi="TimesNewRomanPS-BoldMT" w:cs="Times New Roman"/>
          <w:b/>
          <w:bCs/>
          <w:sz w:val="28"/>
          <w:szCs w:val="28"/>
        </w:rPr>
      </w:pPr>
    </w:p>
    <w:p w14:paraId="5A3C8C1A" w14:textId="77777777" w:rsidR="00781124" w:rsidRPr="00781124" w:rsidRDefault="00781124" w:rsidP="00781124">
      <w:pPr>
        <w:jc w:val="both"/>
        <w:rPr>
          <w:rFonts w:ascii="TimesNewRomanPS-BoldMT" w:hAnsi="TimesNewRomanPS-BoldMT" w:cs="Times New Roman"/>
          <w:b/>
          <w:bCs/>
          <w:sz w:val="28"/>
          <w:szCs w:val="28"/>
        </w:rPr>
      </w:pPr>
    </w:p>
    <w:p w14:paraId="5FD7A579" w14:textId="77777777" w:rsidR="00781124" w:rsidRPr="00781124" w:rsidRDefault="00781124" w:rsidP="00781124">
      <w:pPr>
        <w:jc w:val="both"/>
        <w:rPr>
          <w:rFonts w:ascii="TimesNewRomanPS-BoldMT" w:hAnsi="TimesNewRomanPS-BoldMT" w:cs="Times New Roman"/>
          <w:b/>
          <w:bCs/>
          <w:sz w:val="28"/>
          <w:szCs w:val="28"/>
        </w:rPr>
      </w:pPr>
      <w:r w:rsidRPr="00781124">
        <w:rPr>
          <w:rFonts w:ascii="TimesNewRomanPS-BoldMT" w:hAnsi="TimesNewRomanPS-BoldMT" w:cs="Times New Roman"/>
          <w:b/>
          <w:bCs/>
          <w:sz w:val="28"/>
          <w:szCs w:val="28"/>
        </w:rPr>
        <w:t>Building A will be a 30,000 square-foot warehouse constructed as an addition to the existing building. This structure will integrate seamlessly with the current facility, sharing utilities, circulation, and access points. The design will allow for flexible storage, manufacturing, or distribution uses consistent with the existing building operations.</w:t>
      </w:r>
    </w:p>
    <w:p w14:paraId="6EF3FF9A" w14:textId="77777777" w:rsidR="00781124" w:rsidRPr="00781124" w:rsidRDefault="00781124" w:rsidP="00781124">
      <w:pPr>
        <w:jc w:val="both"/>
        <w:rPr>
          <w:rFonts w:ascii="TimesNewRomanPS-BoldMT" w:hAnsi="TimesNewRomanPS-BoldMT" w:cs="Times New Roman"/>
          <w:b/>
          <w:bCs/>
          <w:sz w:val="28"/>
          <w:szCs w:val="28"/>
        </w:rPr>
      </w:pPr>
    </w:p>
    <w:p w14:paraId="21A19F53" w14:textId="77777777" w:rsidR="00781124" w:rsidRPr="00781124" w:rsidRDefault="00781124" w:rsidP="00781124">
      <w:pPr>
        <w:jc w:val="both"/>
        <w:rPr>
          <w:rFonts w:ascii="TimesNewRomanPS-BoldMT" w:hAnsi="TimesNewRomanPS-BoldMT" w:cs="Times New Roman"/>
          <w:b/>
          <w:bCs/>
          <w:sz w:val="28"/>
          <w:szCs w:val="28"/>
        </w:rPr>
      </w:pPr>
      <w:r w:rsidRPr="00781124">
        <w:rPr>
          <w:rFonts w:ascii="TimesNewRomanPS-BoldMT" w:hAnsi="TimesNewRomanPS-BoldMT" w:cs="Times New Roman"/>
          <w:b/>
          <w:bCs/>
          <w:sz w:val="28"/>
          <w:szCs w:val="28"/>
        </w:rPr>
        <w:t>Key Features:</w:t>
      </w:r>
    </w:p>
    <w:p w14:paraId="5069E7AD" w14:textId="77777777" w:rsidR="00781124" w:rsidRPr="00781124" w:rsidRDefault="00781124" w:rsidP="00781124">
      <w:pPr>
        <w:jc w:val="both"/>
        <w:rPr>
          <w:rFonts w:ascii="TimesNewRomanPS-BoldMT" w:hAnsi="TimesNewRomanPS-BoldMT" w:cs="Times New Roman"/>
          <w:b/>
          <w:bCs/>
          <w:sz w:val="28"/>
          <w:szCs w:val="28"/>
        </w:rPr>
      </w:pPr>
    </w:p>
    <w:p w14:paraId="09E9BE5A" w14:textId="77777777" w:rsidR="00781124" w:rsidRPr="00781124" w:rsidRDefault="00781124" w:rsidP="00781124">
      <w:pPr>
        <w:numPr>
          <w:ilvl w:val="0"/>
          <w:numId w:val="5"/>
        </w:numPr>
        <w:jc w:val="both"/>
        <w:rPr>
          <w:rFonts w:ascii="TimesNewRomanPS-BoldMT" w:hAnsi="TimesNewRomanPS-BoldMT" w:cs="Times New Roman"/>
          <w:b/>
          <w:bCs/>
          <w:sz w:val="28"/>
          <w:szCs w:val="28"/>
        </w:rPr>
      </w:pPr>
      <w:r w:rsidRPr="00781124">
        <w:rPr>
          <w:rFonts w:ascii="TimesNewRomanPS-BoldMT" w:hAnsi="TimesNewRomanPS-BoldMT" w:cs="Times New Roman"/>
          <w:b/>
          <w:bCs/>
          <w:sz w:val="28"/>
          <w:szCs w:val="28"/>
        </w:rPr>
        <w:t>30,000 square feet of total warehouse space</w:t>
      </w:r>
    </w:p>
    <w:p w14:paraId="673848C0" w14:textId="77777777" w:rsidR="00781124" w:rsidRPr="00781124" w:rsidRDefault="00781124" w:rsidP="00781124">
      <w:pPr>
        <w:numPr>
          <w:ilvl w:val="0"/>
          <w:numId w:val="5"/>
        </w:numPr>
        <w:jc w:val="both"/>
        <w:rPr>
          <w:rFonts w:ascii="TimesNewRomanPS-BoldMT" w:hAnsi="TimesNewRomanPS-BoldMT" w:cs="Times New Roman"/>
          <w:b/>
          <w:bCs/>
          <w:sz w:val="28"/>
          <w:szCs w:val="28"/>
        </w:rPr>
      </w:pPr>
      <w:r w:rsidRPr="00781124">
        <w:rPr>
          <w:rFonts w:ascii="TimesNewRomanPS-BoldMT" w:hAnsi="TimesNewRomanPS-BoldMT" w:cs="Times New Roman"/>
          <w:b/>
          <w:bCs/>
          <w:sz w:val="28"/>
          <w:szCs w:val="28"/>
        </w:rPr>
        <w:t>Attached directly to the existing facility for operational continuity</w:t>
      </w:r>
    </w:p>
    <w:p w14:paraId="754BE795" w14:textId="77777777" w:rsidR="00781124" w:rsidRPr="00781124" w:rsidRDefault="00781124" w:rsidP="00781124">
      <w:pPr>
        <w:numPr>
          <w:ilvl w:val="0"/>
          <w:numId w:val="5"/>
        </w:numPr>
        <w:jc w:val="both"/>
        <w:rPr>
          <w:rFonts w:ascii="TimesNewRomanPS-BoldMT" w:hAnsi="TimesNewRomanPS-BoldMT" w:cs="Times New Roman"/>
          <w:b/>
          <w:bCs/>
          <w:sz w:val="28"/>
          <w:szCs w:val="28"/>
        </w:rPr>
      </w:pPr>
      <w:r w:rsidRPr="00781124">
        <w:rPr>
          <w:rFonts w:ascii="TimesNewRomanPS-BoldMT" w:hAnsi="TimesNewRomanPS-BoldMT" w:cs="Times New Roman"/>
          <w:b/>
          <w:bCs/>
          <w:sz w:val="28"/>
          <w:szCs w:val="28"/>
        </w:rPr>
        <w:t>Structural steel frame construction with insulated metal wall panels</w:t>
      </w:r>
    </w:p>
    <w:p w14:paraId="7C00264D" w14:textId="77777777" w:rsidR="00781124" w:rsidRPr="00781124" w:rsidRDefault="00781124" w:rsidP="00781124">
      <w:pPr>
        <w:numPr>
          <w:ilvl w:val="0"/>
          <w:numId w:val="5"/>
        </w:numPr>
        <w:jc w:val="both"/>
        <w:rPr>
          <w:rFonts w:ascii="TimesNewRomanPS-BoldMT" w:hAnsi="TimesNewRomanPS-BoldMT" w:cs="Times New Roman"/>
          <w:b/>
          <w:bCs/>
          <w:sz w:val="28"/>
          <w:szCs w:val="28"/>
        </w:rPr>
      </w:pPr>
      <w:r w:rsidRPr="00781124">
        <w:rPr>
          <w:rFonts w:ascii="TimesNewRomanPS-BoldMT" w:hAnsi="TimesNewRomanPS-BoldMT" w:cs="Times New Roman"/>
          <w:b/>
          <w:bCs/>
          <w:sz w:val="28"/>
          <w:szCs w:val="28"/>
        </w:rPr>
        <w:t>Concrete slab-on-grade foundation</w:t>
      </w:r>
    </w:p>
    <w:p w14:paraId="2CCA5CD2" w14:textId="77777777" w:rsidR="00781124" w:rsidRPr="00781124" w:rsidRDefault="00781124" w:rsidP="00781124">
      <w:pPr>
        <w:numPr>
          <w:ilvl w:val="0"/>
          <w:numId w:val="5"/>
        </w:numPr>
        <w:jc w:val="both"/>
        <w:rPr>
          <w:rFonts w:ascii="TimesNewRomanPS-BoldMT" w:hAnsi="TimesNewRomanPS-BoldMT" w:cs="Times New Roman"/>
          <w:b/>
          <w:bCs/>
          <w:sz w:val="28"/>
          <w:szCs w:val="28"/>
        </w:rPr>
      </w:pPr>
      <w:r w:rsidRPr="00781124">
        <w:rPr>
          <w:rFonts w:ascii="TimesNewRomanPS-BoldMT" w:hAnsi="TimesNewRomanPS-BoldMT" w:cs="Times New Roman"/>
          <w:b/>
          <w:bCs/>
          <w:sz w:val="28"/>
          <w:szCs w:val="28"/>
        </w:rPr>
        <w:t>Overhead loading dock doors for truck access</w:t>
      </w:r>
    </w:p>
    <w:p w14:paraId="6A57C013" w14:textId="77777777" w:rsidR="00781124" w:rsidRPr="00781124" w:rsidRDefault="00781124" w:rsidP="00781124">
      <w:pPr>
        <w:numPr>
          <w:ilvl w:val="0"/>
          <w:numId w:val="5"/>
        </w:numPr>
        <w:jc w:val="both"/>
        <w:rPr>
          <w:rFonts w:ascii="TimesNewRomanPS-BoldMT" w:hAnsi="TimesNewRomanPS-BoldMT" w:cs="Times New Roman"/>
          <w:b/>
          <w:bCs/>
          <w:sz w:val="28"/>
          <w:szCs w:val="28"/>
        </w:rPr>
      </w:pPr>
      <w:r w:rsidRPr="00781124">
        <w:rPr>
          <w:rFonts w:ascii="TimesNewRomanPS-BoldMT" w:hAnsi="TimesNewRomanPS-BoldMT" w:cs="Times New Roman"/>
          <w:b/>
          <w:bCs/>
          <w:sz w:val="28"/>
          <w:szCs w:val="28"/>
        </w:rPr>
        <w:t>Fire suppression and code-compliant egress systems</w:t>
      </w:r>
    </w:p>
    <w:p w14:paraId="4370864C" w14:textId="77777777" w:rsidR="00781124" w:rsidRPr="00781124" w:rsidRDefault="00781124" w:rsidP="00781124">
      <w:pPr>
        <w:jc w:val="both"/>
        <w:rPr>
          <w:rFonts w:ascii="TimesNewRomanPS-BoldMT" w:hAnsi="TimesNewRomanPS-BoldMT" w:cs="Times New Roman"/>
          <w:b/>
          <w:bCs/>
          <w:sz w:val="28"/>
          <w:szCs w:val="28"/>
        </w:rPr>
      </w:pPr>
    </w:p>
    <w:p w14:paraId="4EDCF2F1" w14:textId="77777777" w:rsidR="00781124" w:rsidRPr="00781124" w:rsidRDefault="00781124" w:rsidP="00781124">
      <w:pPr>
        <w:jc w:val="both"/>
        <w:rPr>
          <w:rFonts w:ascii="TimesNewRomanPS-BoldMT" w:hAnsi="TimesNewRomanPS-BoldMT" w:cs="Times New Roman"/>
          <w:b/>
          <w:bCs/>
          <w:sz w:val="28"/>
          <w:szCs w:val="28"/>
        </w:rPr>
      </w:pPr>
    </w:p>
    <w:p w14:paraId="0D60DF85" w14:textId="77777777" w:rsidR="00781124" w:rsidRPr="00781124" w:rsidRDefault="00781124" w:rsidP="00781124">
      <w:pPr>
        <w:jc w:val="both"/>
        <w:rPr>
          <w:rFonts w:ascii="TimesNewRomanPS-BoldMT" w:hAnsi="TimesNewRomanPS-BoldMT" w:cs="Times New Roman"/>
          <w:b/>
          <w:bCs/>
          <w:sz w:val="28"/>
          <w:szCs w:val="28"/>
        </w:rPr>
      </w:pPr>
    </w:p>
    <w:p w14:paraId="586BAE3B" w14:textId="77777777" w:rsidR="00781124" w:rsidRPr="00781124" w:rsidRDefault="00781124" w:rsidP="00781124">
      <w:pPr>
        <w:jc w:val="both"/>
        <w:rPr>
          <w:rFonts w:ascii="TimesNewRomanPS-BoldMT" w:hAnsi="TimesNewRomanPS-BoldMT" w:cs="Times New Roman"/>
          <w:b/>
          <w:bCs/>
          <w:sz w:val="28"/>
          <w:szCs w:val="28"/>
        </w:rPr>
      </w:pPr>
      <w:r w:rsidRPr="00781124">
        <w:rPr>
          <w:rFonts w:ascii="TimesNewRomanPS-BoldMT" w:hAnsi="TimesNewRomanPS-BoldMT" w:cs="Times New Roman"/>
          <w:b/>
          <w:bCs/>
          <w:sz w:val="28"/>
          <w:szCs w:val="28"/>
        </w:rPr>
        <w:t>Building B – 46,000 Square-Foot Standalone Warehouse Complex</w:t>
      </w:r>
    </w:p>
    <w:p w14:paraId="36080120" w14:textId="77777777" w:rsidR="00781124" w:rsidRPr="00781124" w:rsidRDefault="00781124" w:rsidP="00781124">
      <w:pPr>
        <w:jc w:val="both"/>
        <w:rPr>
          <w:rFonts w:ascii="TimesNewRomanPS-BoldMT" w:hAnsi="TimesNewRomanPS-BoldMT" w:cs="Times New Roman"/>
          <w:b/>
          <w:bCs/>
          <w:sz w:val="28"/>
          <w:szCs w:val="28"/>
        </w:rPr>
      </w:pPr>
    </w:p>
    <w:p w14:paraId="6C1FED7B" w14:textId="77777777" w:rsidR="00781124" w:rsidRPr="00781124" w:rsidRDefault="00781124" w:rsidP="00781124">
      <w:pPr>
        <w:jc w:val="both"/>
        <w:rPr>
          <w:rFonts w:ascii="TimesNewRomanPS-BoldMT" w:hAnsi="TimesNewRomanPS-BoldMT" w:cs="Times New Roman"/>
          <w:b/>
          <w:bCs/>
          <w:sz w:val="28"/>
          <w:szCs w:val="28"/>
        </w:rPr>
      </w:pPr>
    </w:p>
    <w:p w14:paraId="1FE6851E" w14:textId="77777777" w:rsidR="00781124" w:rsidRPr="00781124" w:rsidRDefault="00781124" w:rsidP="00781124">
      <w:pPr>
        <w:jc w:val="both"/>
        <w:rPr>
          <w:rFonts w:ascii="TimesNewRomanPS-BoldMT" w:hAnsi="TimesNewRomanPS-BoldMT" w:cs="Times New Roman"/>
          <w:b/>
          <w:bCs/>
          <w:sz w:val="28"/>
          <w:szCs w:val="28"/>
        </w:rPr>
      </w:pPr>
      <w:r w:rsidRPr="00781124">
        <w:rPr>
          <w:rFonts w:ascii="TimesNewRomanPS-BoldMT" w:hAnsi="TimesNewRomanPS-BoldMT" w:cs="Times New Roman"/>
          <w:b/>
          <w:bCs/>
          <w:sz w:val="28"/>
          <w:szCs w:val="28"/>
        </w:rPr>
        <w:t>Across the lot from the existing building, a new 46,000 square-foot warehouse complex will be constructed. This building will be subdivided into four separate bays, designed to accommodate different tenants or operational divisions.</w:t>
      </w:r>
    </w:p>
    <w:p w14:paraId="698D8612" w14:textId="77777777" w:rsidR="00781124" w:rsidRPr="00781124" w:rsidRDefault="00781124" w:rsidP="00781124">
      <w:pPr>
        <w:jc w:val="both"/>
        <w:rPr>
          <w:rFonts w:ascii="TimesNewRomanPS-BoldMT" w:hAnsi="TimesNewRomanPS-BoldMT" w:cs="Times New Roman"/>
          <w:b/>
          <w:bCs/>
          <w:sz w:val="28"/>
          <w:szCs w:val="28"/>
        </w:rPr>
      </w:pPr>
    </w:p>
    <w:p w14:paraId="755D46E3" w14:textId="77777777" w:rsidR="00781124" w:rsidRPr="00781124" w:rsidRDefault="00781124" w:rsidP="00781124">
      <w:pPr>
        <w:jc w:val="both"/>
        <w:rPr>
          <w:rFonts w:ascii="TimesNewRomanPS-BoldMT" w:hAnsi="TimesNewRomanPS-BoldMT" w:cs="Times New Roman"/>
          <w:b/>
          <w:bCs/>
          <w:sz w:val="28"/>
          <w:szCs w:val="28"/>
        </w:rPr>
      </w:pPr>
      <w:r w:rsidRPr="00781124">
        <w:rPr>
          <w:rFonts w:ascii="TimesNewRomanPS-BoldMT" w:hAnsi="TimesNewRomanPS-BoldMT" w:cs="Times New Roman"/>
          <w:b/>
          <w:bCs/>
          <w:sz w:val="28"/>
          <w:szCs w:val="28"/>
        </w:rPr>
        <w:lastRenderedPageBreak/>
        <w:t>Bay Breakdown:</w:t>
      </w:r>
    </w:p>
    <w:p w14:paraId="16757751" w14:textId="77777777" w:rsidR="00781124" w:rsidRPr="00781124" w:rsidRDefault="00781124" w:rsidP="00781124">
      <w:pPr>
        <w:jc w:val="both"/>
        <w:rPr>
          <w:rFonts w:ascii="TimesNewRomanPS-BoldMT" w:hAnsi="TimesNewRomanPS-BoldMT" w:cs="Times New Roman"/>
          <w:b/>
          <w:bCs/>
          <w:sz w:val="28"/>
          <w:szCs w:val="28"/>
        </w:rPr>
      </w:pPr>
    </w:p>
    <w:p w14:paraId="336F13DA" w14:textId="77777777" w:rsidR="00781124" w:rsidRPr="00781124" w:rsidRDefault="00781124" w:rsidP="00781124">
      <w:pPr>
        <w:numPr>
          <w:ilvl w:val="0"/>
          <w:numId w:val="6"/>
        </w:numPr>
        <w:jc w:val="both"/>
        <w:rPr>
          <w:rFonts w:ascii="TimesNewRomanPS-BoldMT" w:hAnsi="TimesNewRomanPS-BoldMT" w:cs="Times New Roman"/>
          <w:b/>
          <w:bCs/>
          <w:sz w:val="28"/>
          <w:szCs w:val="28"/>
        </w:rPr>
      </w:pPr>
      <w:r w:rsidRPr="00781124">
        <w:rPr>
          <w:rFonts w:ascii="TimesNewRomanPS-BoldMT" w:hAnsi="TimesNewRomanPS-BoldMT" w:cs="Times New Roman"/>
          <w:b/>
          <w:bCs/>
          <w:sz w:val="28"/>
          <w:szCs w:val="28"/>
        </w:rPr>
        <w:t>Three (3) bays at 10,000 square feet each</w:t>
      </w:r>
    </w:p>
    <w:p w14:paraId="4759593A" w14:textId="77777777" w:rsidR="00781124" w:rsidRPr="00781124" w:rsidRDefault="00781124" w:rsidP="00781124">
      <w:pPr>
        <w:numPr>
          <w:ilvl w:val="0"/>
          <w:numId w:val="6"/>
        </w:numPr>
        <w:jc w:val="both"/>
        <w:rPr>
          <w:rFonts w:ascii="TimesNewRomanPS-BoldMT" w:hAnsi="TimesNewRomanPS-BoldMT" w:cs="Times New Roman"/>
          <w:b/>
          <w:bCs/>
          <w:sz w:val="28"/>
          <w:szCs w:val="28"/>
        </w:rPr>
      </w:pPr>
      <w:r w:rsidRPr="00781124">
        <w:rPr>
          <w:rFonts w:ascii="TimesNewRomanPS-BoldMT" w:hAnsi="TimesNewRomanPS-BoldMT" w:cs="Times New Roman"/>
          <w:b/>
          <w:bCs/>
          <w:sz w:val="28"/>
          <w:szCs w:val="28"/>
        </w:rPr>
        <w:t>One (1) bay at 6,000 square feet</w:t>
      </w:r>
    </w:p>
    <w:p w14:paraId="49C0E767" w14:textId="77777777" w:rsidR="00781124" w:rsidRPr="00781124" w:rsidRDefault="00781124" w:rsidP="00781124">
      <w:pPr>
        <w:numPr>
          <w:ilvl w:val="0"/>
          <w:numId w:val="6"/>
        </w:numPr>
        <w:jc w:val="both"/>
        <w:rPr>
          <w:rFonts w:ascii="TimesNewRomanPS-BoldMT" w:hAnsi="TimesNewRomanPS-BoldMT" w:cs="Times New Roman"/>
          <w:b/>
          <w:bCs/>
          <w:sz w:val="28"/>
          <w:szCs w:val="28"/>
        </w:rPr>
      </w:pPr>
      <w:r w:rsidRPr="00781124">
        <w:rPr>
          <w:rFonts w:ascii="TimesNewRomanPS-BoldMT" w:hAnsi="TimesNewRomanPS-BoldMT" w:cs="Times New Roman"/>
          <w:b/>
          <w:bCs/>
          <w:sz w:val="28"/>
          <w:szCs w:val="28"/>
        </w:rPr>
        <w:t>Each bay includes approximately 800 square feet of finished office space</w:t>
      </w:r>
    </w:p>
    <w:p w14:paraId="087A3263" w14:textId="77777777" w:rsidR="00781124" w:rsidRPr="00781124" w:rsidRDefault="00781124" w:rsidP="00781124">
      <w:pPr>
        <w:numPr>
          <w:ilvl w:val="0"/>
          <w:numId w:val="6"/>
        </w:numPr>
        <w:jc w:val="both"/>
        <w:rPr>
          <w:rFonts w:ascii="TimesNewRomanPS-BoldMT" w:hAnsi="TimesNewRomanPS-BoldMT" w:cs="Times New Roman"/>
          <w:b/>
          <w:bCs/>
          <w:sz w:val="28"/>
          <w:szCs w:val="28"/>
        </w:rPr>
      </w:pPr>
      <w:r w:rsidRPr="00781124">
        <w:rPr>
          <w:rFonts w:ascii="TimesNewRomanPS-BoldMT" w:hAnsi="TimesNewRomanPS-BoldMT" w:cs="Times New Roman"/>
          <w:b/>
          <w:bCs/>
          <w:sz w:val="28"/>
          <w:szCs w:val="28"/>
        </w:rPr>
        <w:t>Each bay includes two restrooms and two loading docks</w:t>
      </w:r>
    </w:p>
    <w:p w14:paraId="52EBBCE1" w14:textId="77777777" w:rsidR="00781124" w:rsidRPr="00781124" w:rsidRDefault="00781124" w:rsidP="00781124">
      <w:pPr>
        <w:numPr>
          <w:ilvl w:val="0"/>
          <w:numId w:val="6"/>
        </w:numPr>
        <w:jc w:val="both"/>
        <w:rPr>
          <w:rFonts w:ascii="TimesNewRomanPS-BoldMT" w:hAnsi="TimesNewRomanPS-BoldMT" w:cs="Times New Roman"/>
          <w:b/>
          <w:bCs/>
          <w:sz w:val="28"/>
          <w:szCs w:val="28"/>
        </w:rPr>
      </w:pPr>
      <w:r w:rsidRPr="00781124">
        <w:rPr>
          <w:rFonts w:ascii="TimesNewRomanPS-BoldMT" w:hAnsi="TimesNewRomanPS-BoldMT" w:cs="Times New Roman"/>
          <w:b/>
          <w:bCs/>
          <w:sz w:val="28"/>
          <w:szCs w:val="28"/>
        </w:rPr>
        <w:t>Total of eight loading docks for the building</w:t>
      </w:r>
    </w:p>
    <w:p w14:paraId="38B9F76E" w14:textId="77777777" w:rsidR="00781124" w:rsidRPr="00781124" w:rsidRDefault="00781124" w:rsidP="00781124">
      <w:pPr>
        <w:jc w:val="both"/>
        <w:rPr>
          <w:rFonts w:ascii="TimesNewRomanPS-BoldMT" w:hAnsi="TimesNewRomanPS-BoldMT" w:cs="Times New Roman"/>
          <w:b/>
          <w:bCs/>
          <w:sz w:val="28"/>
          <w:szCs w:val="28"/>
        </w:rPr>
      </w:pPr>
    </w:p>
    <w:p w14:paraId="5155FBD2" w14:textId="77777777" w:rsidR="00781124" w:rsidRPr="00781124" w:rsidRDefault="00781124" w:rsidP="00781124">
      <w:pPr>
        <w:jc w:val="both"/>
        <w:rPr>
          <w:rFonts w:ascii="TimesNewRomanPS-BoldMT" w:hAnsi="TimesNewRomanPS-BoldMT" w:cs="Times New Roman"/>
          <w:b/>
          <w:bCs/>
          <w:sz w:val="28"/>
          <w:szCs w:val="28"/>
        </w:rPr>
      </w:pPr>
    </w:p>
    <w:p w14:paraId="6AAA7E5A" w14:textId="77777777" w:rsidR="00781124" w:rsidRPr="00781124" w:rsidRDefault="00781124" w:rsidP="00781124">
      <w:pPr>
        <w:jc w:val="both"/>
        <w:rPr>
          <w:rFonts w:ascii="TimesNewRomanPS-BoldMT" w:hAnsi="TimesNewRomanPS-BoldMT" w:cs="Times New Roman"/>
          <w:b/>
          <w:bCs/>
          <w:sz w:val="28"/>
          <w:szCs w:val="28"/>
        </w:rPr>
      </w:pPr>
      <w:r w:rsidRPr="00781124">
        <w:rPr>
          <w:rFonts w:ascii="TimesNewRomanPS-BoldMT" w:hAnsi="TimesNewRomanPS-BoldMT" w:cs="Times New Roman"/>
          <w:b/>
          <w:bCs/>
          <w:sz w:val="28"/>
          <w:szCs w:val="28"/>
        </w:rPr>
        <w:t>The modular bay layout offers flexibility for tenant leasing, phased occupation, or varied production and storage uses. The structure will use a steel frame with insulated metal panel cladding and a low-slope membrane roof system.</w:t>
      </w:r>
    </w:p>
    <w:p w14:paraId="29BE4572" w14:textId="77777777" w:rsidR="00781124" w:rsidRPr="00781124" w:rsidRDefault="00781124" w:rsidP="00781124">
      <w:pPr>
        <w:jc w:val="both"/>
        <w:rPr>
          <w:rFonts w:ascii="TimesNewRomanPS-BoldMT" w:hAnsi="TimesNewRomanPS-BoldMT" w:cs="Times New Roman"/>
          <w:b/>
          <w:bCs/>
          <w:sz w:val="28"/>
          <w:szCs w:val="28"/>
        </w:rPr>
      </w:pPr>
    </w:p>
    <w:p w14:paraId="037AFED5" w14:textId="77777777" w:rsidR="00781124" w:rsidRPr="00781124" w:rsidRDefault="00781124" w:rsidP="00781124">
      <w:pPr>
        <w:jc w:val="both"/>
        <w:rPr>
          <w:rFonts w:ascii="TimesNewRomanPS-BoldMT" w:hAnsi="TimesNewRomanPS-BoldMT" w:cs="Times New Roman"/>
          <w:b/>
          <w:bCs/>
          <w:sz w:val="28"/>
          <w:szCs w:val="28"/>
        </w:rPr>
      </w:pPr>
    </w:p>
    <w:p w14:paraId="208EF1BF" w14:textId="77777777" w:rsidR="00781124" w:rsidRPr="00781124" w:rsidRDefault="00781124" w:rsidP="00781124">
      <w:pPr>
        <w:jc w:val="both"/>
        <w:rPr>
          <w:rFonts w:ascii="TimesNewRomanPS-BoldMT" w:hAnsi="TimesNewRomanPS-BoldMT" w:cs="Times New Roman"/>
          <w:b/>
          <w:bCs/>
          <w:sz w:val="28"/>
          <w:szCs w:val="28"/>
        </w:rPr>
      </w:pPr>
      <w:r w:rsidRPr="00781124">
        <w:rPr>
          <w:rFonts w:ascii="TimesNewRomanPS-BoldMT" w:hAnsi="TimesNewRomanPS-BoldMT" w:cs="Times New Roman"/>
          <w:b/>
          <w:bCs/>
          <w:sz w:val="28"/>
          <w:szCs w:val="28"/>
        </w:rPr>
        <w:t>Building C – 30,000 Square-Foot Warehouse with Dual 15,000 SF Bays</w:t>
      </w:r>
    </w:p>
    <w:p w14:paraId="26DCE0FD" w14:textId="77777777" w:rsidR="00781124" w:rsidRPr="00781124" w:rsidRDefault="00781124" w:rsidP="00781124">
      <w:pPr>
        <w:jc w:val="both"/>
        <w:rPr>
          <w:rFonts w:ascii="TimesNewRomanPS-BoldMT" w:hAnsi="TimesNewRomanPS-BoldMT" w:cs="Times New Roman"/>
          <w:b/>
          <w:bCs/>
          <w:sz w:val="28"/>
          <w:szCs w:val="28"/>
        </w:rPr>
      </w:pPr>
    </w:p>
    <w:p w14:paraId="02B01105" w14:textId="77777777" w:rsidR="00781124" w:rsidRPr="00781124" w:rsidRDefault="00781124" w:rsidP="00781124">
      <w:pPr>
        <w:jc w:val="both"/>
        <w:rPr>
          <w:rFonts w:ascii="TimesNewRomanPS-BoldMT" w:hAnsi="TimesNewRomanPS-BoldMT" w:cs="Times New Roman"/>
          <w:b/>
          <w:bCs/>
          <w:sz w:val="28"/>
          <w:szCs w:val="28"/>
        </w:rPr>
      </w:pPr>
    </w:p>
    <w:p w14:paraId="3789AEC1" w14:textId="77777777" w:rsidR="00781124" w:rsidRPr="00781124" w:rsidRDefault="00781124" w:rsidP="00781124">
      <w:pPr>
        <w:jc w:val="both"/>
        <w:rPr>
          <w:rFonts w:ascii="TimesNewRomanPS-BoldMT" w:hAnsi="TimesNewRomanPS-BoldMT" w:cs="Times New Roman"/>
          <w:b/>
          <w:bCs/>
          <w:sz w:val="28"/>
          <w:szCs w:val="28"/>
        </w:rPr>
      </w:pPr>
      <w:r w:rsidRPr="00781124">
        <w:rPr>
          <w:rFonts w:ascii="TimesNewRomanPS-BoldMT" w:hAnsi="TimesNewRomanPS-BoldMT" w:cs="Times New Roman"/>
          <w:b/>
          <w:bCs/>
          <w:sz w:val="28"/>
          <w:szCs w:val="28"/>
        </w:rPr>
        <w:t>A third structure, totaling 30,000 square feet, will be developed on-site and divided into two 15,000 square-foot bays. Each bay will feature its own 800 square feet of office area, two restrooms, and two truck loading docks.</w:t>
      </w:r>
    </w:p>
    <w:p w14:paraId="3801F5F6" w14:textId="77777777" w:rsidR="00781124" w:rsidRPr="00781124" w:rsidRDefault="00781124" w:rsidP="00781124">
      <w:pPr>
        <w:jc w:val="both"/>
        <w:rPr>
          <w:rFonts w:ascii="TimesNewRomanPS-BoldMT" w:hAnsi="TimesNewRomanPS-BoldMT" w:cs="Times New Roman"/>
          <w:b/>
          <w:bCs/>
          <w:sz w:val="28"/>
          <w:szCs w:val="28"/>
        </w:rPr>
      </w:pPr>
    </w:p>
    <w:p w14:paraId="3E45B2A9" w14:textId="77777777" w:rsidR="00781124" w:rsidRPr="00781124" w:rsidRDefault="00781124" w:rsidP="00781124">
      <w:pPr>
        <w:jc w:val="both"/>
        <w:rPr>
          <w:rFonts w:ascii="TimesNewRomanPS-BoldMT" w:hAnsi="TimesNewRomanPS-BoldMT" w:cs="Times New Roman"/>
          <w:b/>
          <w:bCs/>
          <w:sz w:val="28"/>
          <w:szCs w:val="28"/>
        </w:rPr>
      </w:pPr>
      <w:r w:rsidRPr="00781124">
        <w:rPr>
          <w:rFonts w:ascii="TimesNewRomanPS-BoldMT" w:hAnsi="TimesNewRomanPS-BoldMT" w:cs="Times New Roman"/>
          <w:b/>
          <w:bCs/>
          <w:sz w:val="28"/>
          <w:szCs w:val="28"/>
        </w:rPr>
        <w:t>Key Features:</w:t>
      </w:r>
    </w:p>
    <w:p w14:paraId="12E3E480" w14:textId="77777777" w:rsidR="00781124" w:rsidRPr="00781124" w:rsidRDefault="00781124" w:rsidP="00781124">
      <w:pPr>
        <w:jc w:val="both"/>
        <w:rPr>
          <w:rFonts w:ascii="TimesNewRomanPS-BoldMT" w:hAnsi="TimesNewRomanPS-BoldMT" w:cs="Times New Roman"/>
          <w:b/>
          <w:bCs/>
          <w:sz w:val="28"/>
          <w:szCs w:val="28"/>
        </w:rPr>
      </w:pPr>
    </w:p>
    <w:p w14:paraId="4BC1B394" w14:textId="77777777" w:rsidR="00781124" w:rsidRPr="00781124" w:rsidRDefault="00781124" w:rsidP="00781124">
      <w:pPr>
        <w:numPr>
          <w:ilvl w:val="0"/>
          <w:numId w:val="7"/>
        </w:numPr>
        <w:jc w:val="both"/>
        <w:rPr>
          <w:rFonts w:ascii="TimesNewRomanPS-BoldMT" w:hAnsi="TimesNewRomanPS-BoldMT" w:cs="Times New Roman"/>
          <w:b/>
          <w:bCs/>
          <w:sz w:val="28"/>
          <w:szCs w:val="28"/>
        </w:rPr>
      </w:pPr>
      <w:r w:rsidRPr="00781124">
        <w:rPr>
          <w:rFonts w:ascii="TimesNewRomanPS-BoldMT" w:hAnsi="TimesNewRomanPS-BoldMT" w:cs="Times New Roman"/>
          <w:b/>
          <w:bCs/>
          <w:sz w:val="28"/>
          <w:szCs w:val="28"/>
        </w:rPr>
        <w:t>Two (2) equal 15,000 square-foot bays</w:t>
      </w:r>
    </w:p>
    <w:p w14:paraId="61130DA1" w14:textId="77777777" w:rsidR="00781124" w:rsidRPr="00781124" w:rsidRDefault="00781124" w:rsidP="00781124">
      <w:pPr>
        <w:numPr>
          <w:ilvl w:val="0"/>
          <w:numId w:val="7"/>
        </w:numPr>
        <w:jc w:val="both"/>
        <w:rPr>
          <w:rFonts w:ascii="TimesNewRomanPS-BoldMT" w:hAnsi="TimesNewRomanPS-BoldMT" w:cs="Times New Roman"/>
          <w:b/>
          <w:bCs/>
          <w:sz w:val="28"/>
          <w:szCs w:val="28"/>
        </w:rPr>
      </w:pPr>
      <w:r w:rsidRPr="00781124">
        <w:rPr>
          <w:rFonts w:ascii="TimesNewRomanPS-BoldMT" w:hAnsi="TimesNewRomanPS-BoldMT" w:cs="Times New Roman"/>
          <w:b/>
          <w:bCs/>
          <w:sz w:val="28"/>
          <w:szCs w:val="28"/>
        </w:rPr>
        <w:t>Integrated office and restroom facilities</w:t>
      </w:r>
    </w:p>
    <w:p w14:paraId="32FEC3AA" w14:textId="77777777" w:rsidR="00781124" w:rsidRPr="00781124" w:rsidRDefault="00781124" w:rsidP="00781124">
      <w:pPr>
        <w:numPr>
          <w:ilvl w:val="0"/>
          <w:numId w:val="7"/>
        </w:numPr>
        <w:jc w:val="both"/>
        <w:rPr>
          <w:rFonts w:ascii="TimesNewRomanPS-BoldMT" w:hAnsi="TimesNewRomanPS-BoldMT" w:cs="Times New Roman"/>
          <w:b/>
          <w:bCs/>
          <w:sz w:val="28"/>
          <w:szCs w:val="28"/>
        </w:rPr>
      </w:pPr>
      <w:r w:rsidRPr="00781124">
        <w:rPr>
          <w:rFonts w:ascii="TimesNewRomanPS-BoldMT" w:hAnsi="TimesNewRomanPS-BoldMT" w:cs="Times New Roman"/>
          <w:b/>
          <w:bCs/>
          <w:sz w:val="28"/>
          <w:szCs w:val="28"/>
        </w:rPr>
        <w:t>Four (4) total loading docks</w:t>
      </w:r>
    </w:p>
    <w:p w14:paraId="72A512FE" w14:textId="77777777" w:rsidR="00781124" w:rsidRPr="00781124" w:rsidRDefault="00781124" w:rsidP="00781124">
      <w:pPr>
        <w:numPr>
          <w:ilvl w:val="0"/>
          <w:numId w:val="7"/>
        </w:numPr>
        <w:jc w:val="both"/>
        <w:rPr>
          <w:rFonts w:ascii="TimesNewRomanPS-BoldMT" w:hAnsi="TimesNewRomanPS-BoldMT" w:cs="Times New Roman"/>
          <w:b/>
          <w:bCs/>
          <w:sz w:val="28"/>
          <w:szCs w:val="28"/>
        </w:rPr>
      </w:pPr>
      <w:r w:rsidRPr="00781124">
        <w:rPr>
          <w:rFonts w:ascii="TimesNewRomanPS-BoldMT" w:hAnsi="TimesNewRomanPS-BoldMT" w:cs="Times New Roman"/>
          <w:b/>
          <w:bCs/>
          <w:sz w:val="28"/>
          <w:szCs w:val="28"/>
        </w:rPr>
        <w:t>Ample vehicular circulation and truck maneuvering areas</w:t>
      </w:r>
    </w:p>
    <w:p w14:paraId="41D689FE" w14:textId="77777777" w:rsidR="00781124" w:rsidRPr="00781124" w:rsidRDefault="00781124" w:rsidP="00781124">
      <w:pPr>
        <w:numPr>
          <w:ilvl w:val="0"/>
          <w:numId w:val="7"/>
        </w:numPr>
        <w:jc w:val="both"/>
        <w:rPr>
          <w:rFonts w:ascii="TimesNewRomanPS-BoldMT" w:hAnsi="TimesNewRomanPS-BoldMT" w:cs="Times New Roman"/>
          <w:b/>
          <w:bCs/>
          <w:sz w:val="28"/>
          <w:szCs w:val="28"/>
        </w:rPr>
      </w:pPr>
      <w:r w:rsidRPr="00781124">
        <w:rPr>
          <w:rFonts w:ascii="TimesNewRomanPS-BoldMT" w:hAnsi="TimesNewRomanPS-BoldMT" w:cs="Times New Roman"/>
          <w:b/>
          <w:bCs/>
          <w:sz w:val="28"/>
          <w:szCs w:val="28"/>
        </w:rPr>
        <w:t>Connection to shared site infrastructure</w:t>
      </w:r>
    </w:p>
    <w:p w14:paraId="5E78A884" w14:textId="77777777" w:rsidR="00781124" w:rsidRPr="00781124" w:rsidRDefault="00781124" w:rsidP="00781124">
      <w:pPr>
        <w:jc w:val="both"/>
        <w:rPr>
          <w:rFonts w:ascii="TimesNewRomanPS-BoldMT" w:hAnsi="TimesNewRomanPS-BoldMT" w:cs="Times New Roman"/>
          <w:b/>
          <w:bCs/>
          <w:sz w:val="28"/>
          <w:szCs w:val="28"/>
        </w:rPr>
      </w:pPr>
    </w:p>
    <w:p w14:paraId="55E5C896" w14:textId="77777777" w:rsidR="00781124" w:rsidRPr="00781124" w:rsidRDefault="00781124" w:rsidP="00781124">
      <w:pPr>
        <w:jc w:val="both"/>
        <w:rPr>
          <w:rFonts w:ascii="TimesNewRomanPS-BoldMT" w:hAnsi="TimesNewRomanPS-BoldMT" w:cs="Times New Roman"/>
          <w:b/>
          <w:bCs/>
          <w:sz w:val="28"/>
          <w:szCs w:val="28"/>
        </w:rPr>
      </w:pPr>
    </w:p>
    <w:p w14:paraId="6B4D0D43" w14:textId="77777777" w:rsidR="00781124" w:rsidRPr="00781124" w:rsidRDefault="00781124" w:rsidP="00781124">
      <w:pPr>
        <w:jc w:val="both"/>
        <w:rPr>
          <w:rFonts w:ascii="TimesNewRomanPS-BoldMT" w:hAnsi="TimesNewRomanPS-BoldMT" w:cs="Times New Roman"/>
          <w:b/>
          <w:bCs/>
          <w:sz w:val="28"/>
          <w:szCs w:val="28"/>
        </w:rPr>
      </w:pPr>
    </w:p>
    <w:p w14:paraId="0602BD54" w14:textId="77777777" w:rsidR="00781124" w:rsidRPr="00781124" w:rsidRDefault="00781124" w:rsidP="00781124">
      <w:pPr>
        <w:jc w:val="both"/>
        <w:rPr>
          <w:rFonts w:ascii="TimesNewRomanPS-BoldMT" w:hAnsi="TimesNewRomanPS-BoldMT" w:cs="Times New Roman"/>
          <w:b/>
          <w:bCs/>
          <w:sz w:val="28"/>
          <w:szCs w:val="28"/>
        </w:rPr>
      </w:pPr>
      <w:r w:rsidRPr="00781124">
        <w:rPr>
          <w:rFonts w:ascii="TimesNewRomanPS-BoldMT" w:hAnsi="TimesNewRomanPS-BoldMT" w:cs="Times New Roman"/>
          <w:b/>
          <w:bCs/>
          <w:sz w:val="28"/>
          <w:szCs w:val="28"/>
        </w:rPr>
        <w:t>Site Improvements</w:t>
      </w:r>
    </w:p>
    <w:p w14:paraId="3225E7E7" w14:textId="77777777" w:rsidR="00781124" w:rsidRPr="00781124" w:rsidRDefault="00781124" w:rsidP="00781124">
      <w:pPr>
        <w:jc w:val="both"/>
        <w:rPr>
          <w:rFonts w:ascii="TimesNewRomanPS-BoldMT" w:hAnsi="TimesNewRomanPS-BoldMT" w:cs="Times New Roman"/>
          <w:b/>
          <w:bCs/>
          <w:sz w:val="28"/>
          <w:szCs w:val="28"/>
        </w:rPr>
      </w:pPr>
    </w:p>
    <w:p w14:paraId="733E5F15" w14:textId="77777777" w:rsidR="00781124" w:rsidRPr="00781124" w:rsidRDefault="00781124" w:rsidP="00781124">
      <w:pPr>
        <w:jc w:val="both"/>
        <w:rPr>
          <w:rFonts w:ascii="TimesNewRomanPS-BoldMT" w:hAnsi="TimesNewRomanPS-BoldMT" w:cs="Times New Roman"/>
          <w:b/>
          <w:bCs/>
          <w:sz w:val="28"/>
          <w:szCs w:val="28"/>
        </w:rPr>
      </w:pPr>
    </w:p>
    <w:p w14:paraId="3AD2A47C" w14:textId="77777777" w:rsidR="00781124" w:rsidRPr="00781124" w:rsidRDefault="00781124" w:rsidP="00781124">
      <w:pPr>
        <w:jc w:val="both"/>
        <w:rPr>
          <w:rFonts w:ascii="TimesNewRomanPS-BoldMT" w:hAnsi="TimesNewRomanPS-BoldMT" w:cs="Times New Roman"/>
          <w:b/>
          <w:bCs/>
          <w:sz w:val="28"/>
          <w:szCs w:val="28"/>
        </w:rPr>
      </w:pPr>
      <w:r w:rsidRPr="00781124">
        <w:rPr>
          <w:rFonts w:ascii="TimesNewRomanPS-BoldMT" w:hAnsi="TimesNewRomanPS-BoldMT" w:cs="Times New Roman"/>
          <w:b/>
          <w:bCs/>
          <w:sz w:val="28"/>
          <w:szCs w:val="28"/>
        </w:rPr>
        <w:t>The development will include associated site grading, drainage, utilities, landscaping, and parking improvements. Access drives will be configured to accommodate tractor-trailer movement, and on-site stormwater management facilities will be designed per local code. The site layout will optimize truck circulation between all three buildings while maintaining safe pedestrian access to offices.</w:t>
      </w:r>
    </w:p>
    <w:p w14:paraId="3DFD0CA1" w14:textId="77777777" w:rsidR="00781124" w:rsidRPr="00781124" w:rsidRDefault="00781124" w:rsidP="00781124">
      <w:pPr>
        <w:jc w:val="both"/>
        <w:rPr>
          <w:rFonts w:ascii="TimesNewRomanPS-BoldMT" w:hAnsi="TimesNewRomanPS-BoldMT" w:cs="Times New Roman"/>
          <w:b/>
          <w:bCs/>
          <w:sz w:val="28"/>
          <w:szCs w:val="28"/>
        </w:rPr>
      </w:pPr>
    </w:p>
    <w:p w14:paraId="2FDA3F53" w14:textId="77777777" w:rsidR="00781124" w:rsidRPr="00781124" w:rsidRDefault="00781124" w:rsidP="00781124">
      <w:pPr>
        <w:jc w:val="both"/>
        <w:rPr>
          <w:rFonts w:ascii="TimesNewRomanPS-BoldMT" w:hAnsi="TimesNewRomanPS-BoldMT" w:cs="Times New Roman"/>
          <w:b/>
          <w:bCs/>
          <w:sz w:val="28"/>
          <w:szCs w:val="28"/>
        </w:rPr>
      </w:pPr>
    </w:p>
    <w:p w14:paraId="62BC2DE4" w14:textId="77777777" w:rsidR="00781124" w:rsidRPr="00781124" w:rsidRDefault="00781124" w:rsidP="00781124">
      <w:pPr>
        <w:jc w:val="both"/>
        <w:rPr>
          <w:rFonts w:ascii="TimesNewRomanPS-BoldMT" w:hAnsi="TimesNewRomanPS-BoldMT" w:cs="Times New Roman"/>
          <w:b/>
          <w:bCs/>
          <w:sz w:val="28"/>
          <w:szCs w:val="28"/>
        </w:rPr>
      </w:pPr>
      <w:r w:rsidRPr="00781124">
        <w:rPr>
          <w:rFonts w:ascii="TimesNewRomanPS-BoldMT" w:hAnsi="TimesNewRomanPS-BoldMT" w:cs="Times New Roman"/>
          <w:b/>
          <w:bCs/>
          <w:sz w:val="28"/>
          <w:szCs w:val="28"/>
        </w:rPr>
        <w:t>Purpose and Justification</w:t>
      </w:r>
    </w:p>
    <w:p w14:paraId="68395C64" w14:textId="77777777" w:rsidR="00781124" w:rsidRPr="00781124" w:rsidRDefault="00781124" w:rsidP="00781124">
      <w:pPr>
        <w:jc w:val="both"/>
        <w:rPr>
          <w:rFonts w:ascii="TimesNewRomanPS-BoldMT" w:hAnsi="TimesNewRomanPS-BoldMT" w:cs="Times New Roman"/>
          <w:b/>
          <w:bCs/>
          <w:sz w:val="28"/>
          <w:szCs w:val="28"/>
        </w:rPr>
      </w:pPr>
    </w:p>
    <w:p w14:paraId="7B9A5CFD" w14:textId="77777777" w:rsidR="00781124" w:rsidRPr="00781124" w:rsidRDefault="00781124" w:rsidP="00781124">
      <w:pPr>
        <w:jc w:val="both"/>
        <w:rPr>
          <w:rFonts w:ascii="TimesNewRomanPS-BoldMT" w:hAnsi="TimesNewRomanPS-BoldMT" w:cs="Times New Roman"/>
          <w:b/>
          <w:bCs/>
          <w:sz w:val="28"/>
          <w:szCs w:val="28"/>
        </w:rPr>
      </w:pPr>
    </w:p>
    <w:p w14:paraId="6BEE4EFE" w14:textId="77777777" w:rsidR="00781124" w:rsidRPr="00781124" w:rsidRDefault="00781124" w:rsidP="00781124">
      <w:pPr>
        <w:jc w:val="both"/>
        <w:rPr>
          <w:rFonts w:ascii="TimesNewRomanPS-BoldMT" w:hAnsi="TimesNewRomanPS-BoldMT" w:cs="Times New Roman"/>
          <w:b/>
          <w:bCs/>
          <w:sz w:val="28"/>
          <w:szCs w:val="28"/>
        </w:rPr>
      </w:pPr>
      <w:r w:rsidRPr="00781124">
        <w:rPr>
          <w:rFonts w:ascii="TimesNewRomanPS-BoldMT" w:hAnsi="TimesNewRomanPS-BoldMT" w:cs="Times New Roman"/>
          <w:b/>
          <w:bCs/>
          <w:sz w:val="28"/>
          <w:szCs w:val="28"/>
        </w:rPr>
        <w:t>This expansion addresses the growing demand for industrial space and enhances the functionality of the existing operation. The added square footage provides increased warehousing capacity, improved logistics efficiency, and supports future tenant flexibility. The inclusion of multiple bays and dedicated loading facilities supports multi-tenant use or phased expansion over time.</w:t>
      </w:r>
    </w:p>
    <w:p w14:paraId="2C47ED55" w14:textId="77777777" w:rsidR="003C4A30" w:rsidRPr="00781124" w:rsidRDefault="003C4A30" w:rsidP="00781124"/>
    <w:sectPr w:rsidR="003C4A30" w:rsidRPr="007811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Bold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22CF2"/>
    <w:multiLevelType w:val="multilevel"/>
    <w:tmpl w:val="F11657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E4184D"/>
    <w:multiLevelType w:val="multilevel"/>
    <w:tmpl w:val="F22295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F26F46"/>
    <w:multiLevelType w:val="multilevel"/>
    <w:tmpl w:val="421A44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3EE05698"/>
    <w:multiLevelType w:val="multilevel"/>
    <w:tmpl w:val="BE6604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B9F314D"/>
    <w:multiLevelType w:val="multilevel"/>
    <w:tmpl w:val="41BE88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71B44E1F"/>
    <w:multiLevelType w:val="multilevel"/>
    <w:tmpl w:val="6DA611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AAA1BF1"/>
    <w:multiLevelType w:val="multilevel"/>
    <w:tmpl w:val="222C37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B05367B"/>
    <w:multiLevelType w:val="multilevel"/>
    <w:tmpl w:val="BCB649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468473278">
    <w:abstractNumId w:val="1"/>
  </w:num>
  <w:num w:numId="2" w16cid:durableId="607347597">
    <w:abstractNumId w:val="7"/>
  </w:num>
  <w:num w:numId="3" w16cid:durableId="1592003134">
    <w:abstractNumId w:val="6"/>
  </w:num>
  <w:num w:numId="4" w16cid:durableId="7727469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14608243">
    <w:abstractNumId w:val="5"/>
    <w:lvlOverride w:ilvl="0"/>
    <w:lvlOverride w:ilvl="1"/>
    <w:lvlOverride w:ilvl="2"/>
    <w:lvlOverride w:ilvl="3"/>
    <w:lvlOverride w:ilvl="4"/>
    <w:lvlOverride w:ilvl="5"/>
    <w:lvlOverride w:ilvl="6"/>
    <w:lvlOverride w:ilvl="7"/>
    <w:lvlOverride w:ilvl="8"/>
  </w:num>
  <w:num w:numId="6" w16cid:durableId="1315333298">
    <w:abstractNumId w:val="0"/>
    <w:lvlOverride w:ilvl="0"/>
    <w:lvlOverride w:ilvl="1"/>
    <w:lvlOverride w:ilvl="2"/>
    <w:lvlOverride w:ilvl="3"/>
    <w:lvlOverride w:ilvl="4"/>
    <w:lvlOverride w:ilvl="5"/>
    <w:lvlOverride w:ilvl="6"/>
    <w:lvlOverride w:ilvl="7"/>
    <w:lvlOverride w:ilvl="8"/>
  </w:num>
  <w:num w:numId="7" w16cid:durableId="632831041">
    <w:abstractNumId w:val="3"/>
    <w:lvlOverride w:ilvl="0"/>
    <w:lvlOverride w:ilvl="1"/>
    <w:lvlOverride w:ilvl="2"/>
    <w:lvlOverride w:ilvl="3"/>
    <w:lvlOverride w:ilvl="4"/>
    <w:lvlOverride w:ilvl="5"/>
    <w:lvlOverride w:ilvl="6"/>
    <w:lvlOverride w:ilvl="7"/>
    <w:lvlOverride w:ilvl="8"/>
  </w:num>
  <w:num w:numId="8" w16cid:durableId="17500391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795"/>
    <w:rsid w:val="00242FCD"/>
    <w:rsid w:val="003B1824"/>
    <w:rsid w:val="003C4A30"/>
    <w:rsid w:val="004C1E2F"/>
    <w:rsid w:val="00515795"/>
    <w:rsid w:val="0070290E"/>
    <w:rsid w:val="00781124"/>
    <w:rsid w:val="00851E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5538E"/>
  <w15:chartTrackingRefBased/>
  <w15:docId w15:val="{807BF372-262B-40E1-8EB4-CF158AE60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795"/>
    <w:pPr>
      <w:spacing w:after="0" w:line="240" w:lineRule="auto"/>
    </w:pPr>
    <w:rPr>
      <w:rFonts w:ascii="Aptos" w:hAnsi="Aptos" w:cs="Aptos"/>
      <w:kern w:val="0"/>
      <w14:ligatures w14:val="none"/>
    </w:rPr>
  </w:style>
  <w:style w:type="paragraph" w:styleId="Heading1">
    <w:name w:val="heading 1"/>
    <w:basedOn w:val="Normal"/>
    <w:next w:val="Normal"/>
    <w:link w:val="Heading1Char"/>
    <w:uiPriority w:val="9"/>
    <w:qFormat/>
    <w:rsid w:val="005157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157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1579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1579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1579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1579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579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579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579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579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1579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1579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1579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1579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1579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579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579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5795"/>
    <w:rPr>
      <w:rFonts w:eastAsiaTheme="majorEastAsia" w:cstheme="majorBidi"/>
      <w:color w:val="272727" w:themeColor="text1" w:themeTint="D8"/>
    </w:rPr>
  </w:style>
  <w:style w:type="paragraph" w:styleId="Title">
    <w:name w:val="Title"/>
    <w:basedOn w:val="Normal"/>
    <w:next w:val="Normal"/>
    <w:link w:val="TitleChar"/>
    <w:uiPriority w:val="10"/>
    <w:qFormat/>
    <w:rsid w:val="0051579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579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579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579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5795"/>
    <w:pPr>
      <w:spacing w:before="160"/>
      <w:jc w:val="center"/>
    </w:pPr>
    <w:rPr>
      <w:i/>
      <w:iCs/>
      <w:color w:val="404040" w:themeColor="text1" w:themeTint="BF"/>
    </w:rPr>
  </w:style>
  <w:style w:type="character" w:customStyle="1" w:styleId="QuoteChar">
    <w:name w:val="Quote Char"/>
    <w:basedOn w:val="DefaultParagraphFont"/>
    <w:link w:val="Quote"/>
    <w:uiPriority w:val="29"/>
    <w:rsid w:val="00515795"/>
    <w:rPr>
      <w:i/>
      <w:iCs/>
      <w:color w:val="404040" w:themeColor="text1" w:themeTint="BF"/>
    </w:rPr>
  </w:style>
  <w:style w:type="paragraph" w:styleId="ListParagraph">
    <w:name w:val="List Paragraph"/>
    <w:basedOn w:val="Normal"/>
    <w:uiPriority w:val="34"/>
    <w:qFormat/>
    <w:rsid w:val="00515795"/>
    <w:pPr>
      <w:ind w:left="720"/>
      <w:contextualSpacing/>
    </w:pPr>
  </w:style>
  <w:style w:type="character" w:styleId="IntenseEmphasis">
    <w:name w:val="Intense Emphasis"/>
    <w:basedOn w:val="DefaultParagraphFont"/>
    <w:uiPriority w:val="21"/>
    <w:qFormat/>
    <w:rsid w:val="00515795"/>
    <w:rPr>
      <w:i/>
      <w:iCs/>
      <w:color w:val="0F4761" w:themeColor="accent1" w:themeShade="BF"/>
    </w:rPr>
  </w:style>
  <w:style w:type="paragraph" w:styleId="IntenseQuote">
    <w:name w:val="Intense Quote"/>
    <w:basedOn w:val="Normal"/>
    <w:next w:val="Normal"/>
    <w:link w:val="IntenseQuoteChar"/>
    <w:uiPriority w:val="30"/>
    <w:qFormat/>
    <w:rsid w:val="005157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15795"/>
    <w:rPr>
      <w:i/>
      <w:iCs/>
      <w:color w:val="0F4761" w:themeColor="accent1" w:themeShade="BF"/>
    </w:rPr>
  </w:style>
  <w:style w:type="character" w:styleId="IntenseReference">
    <w:name w:val="Intense Reference"/>
    <w:basedOn w:val="DefaultParagraphFont"/>
    <w:uiPriority w:val="32"/>
    <w:qFormat/>
    <w:rsid w:val="00515795"/>
    <w:rPr>
      <w:b/>
      <w:bCs/>
      <w:smallCaps/>
      <w:color w:val="0F4761" w:themeColor="accent1" w:themeShade="BF"/>
      <w:spacing w:val="5"/>
    </w:rPr>
  </w:style>
  <w:style w:type="paragraph" w:styleId="NormalWeb">
    <w:name w:val="Normal (Web)"/>
    <w:basedOn w:val="Normal"/>
    <w:uiPriority w:val="99"/>
    <w:semiHidden/>
    <w:unhideWhenUsed/>
    <w:rsid w:val="0051579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75</TotalTime>
  <Pages>3</Pages>
  <Words>487</Words>
  <Characters>2776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Darlene Albarado</dc:creator>
  <cp:keywords/>
  <dc:description/>
  <cp:lastModifiedBy>Darlene Albarado</cp:lastModifiedBy>
  <cp:revision>3</cp:revision>
  <dcterms:created xsi:type="dcterms:W3CDTF">2025-10-20T14:08:00Z</dcterms:created>
  <dcterms:modified xsi:type="dcterms:W3CDTF">2025-10-27T20:51:00Z</dcterms:modified>
</cp:coreProperties>
</file>